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32086" w14:textId="77777777" w:rsidR="005C310D" w:rsidRDefault="00AE70BE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新生儿黄疸治疗箱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14:paraId="41036B4D" w14:textId="77777777" w:rsidR="005C310D" w:rsidRDefault="00AE70BE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14:paraId="5B1E02A4" w14:textId="78938288" w:rsidR="007D3F60" w:rsidRPr="001A0302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适用范围</w:t>
      </w:r>
      <w:r>
        <w:rPr>
          <w:rFonts w:asciiTheme="minorEastAsia" w:hAnsiTheme="minorEastAsia" w:cstheme="minorEastAsia"/>
          <w:sz w:val="24"/>
          <w:lang w:eastAsia="zh-Hans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用于降低新生儿体内的胆红素浓度</w:t>
      </w:r>
      <w:r w:rsidR="007D3F60">
        <w:rPr>
          <w:rFonts w:asciiTheme="minorEastAsia" w:hAnsiTheme="minorEastAsia" w:cstheme="minorEastAsia" w:hint="eastAsia"/>
          <w:sz w:val="24"/>
          <w:lang w:eastAsia="zh-Hans"/>
        </w:rPr>
        <w:t>。</w:t>
      </w:r>
      <w:r w:rsidR="007D3F60" w:rsidRPr="001A0302">
        <w:rPr>
          <w:rFonts w:asciiTheme="minorEastAsia" w:hAnsiTheme="minorEastAsia" w:cstheme="minorEastAsia" w:hint="eastAsia"/>
          <w:sz w:val="24"/>
          <w:lang w:eastAsia="zh-Hans"/>
        </w:rPr>
        <w:t>同时具箱温伺服控制系统，可为接受光照治疗期间的患者提供一个温度比较适宜的环境</w:t>
      </w:r>
      <w:r w:rsidR="006369F2">
        <w:rPr>
          <w:rFonts w:asciiTheme="minorEastAsia" w:hAnsiTheme="minorEastAsia" w:cstheme="minorEastAsia" w:hint="eastAsia"/>
          <w:sz w:val="24"/>
        </w:rPr>
        <w:t>。</w:t>
      </w:r>
    </w:p>
    <w:p w14:paraId="7ACC3BAF" w14:textId="77777777" w:rsidR="005C310D" w:rsidRDefault="005C310D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081AACE7" w14:textId="77777777" w:rsidR="005C310D" w:rsidRDefault="00AE70BE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14:paraId="0267C501" w14:textId="77777777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1、温度显示的平均值与实际黄疸箱温度平均值之差（恒温状态下）：≤±0.8℃；</w:t>
      </w:r>
    </w:p>
    <w:p w14:paraId="61FD7BD9" w14:textId="77777777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、温度控制范围：25℃～34℃；</w:t>
      </w:r>
    </w:p>
    <w:p w14:paraId="54850E6C" w14:textId="77777777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、床面温度均匀性：0.8℃内；</w:t>
      </w:r>
    </w:p>
    <w:p w14:paraId="0F8726DF" w14:textId="77777777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4</w:t>
      </w:r>
      <w:r>
        <w:rPr>
          <w:rFonts w:asciiTheme="minorEastAsia" w:hAnsiTheme="minorEastAsia" w:cstheme="minorEastAsia" w:hint="eastAsia"/>
          <w:sz w:val="24"/>
          <w:lang w:eastAsia="zh-Hans"/>
        </w:rPr>
        <w:t>、皮肤温度显示范围：5℃～65℃；</w:t>
      </w:r>
    </w:p>
    <w:p w14:paraId="4EEAE020" w14:textId="77777777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5</w:t>
      </w:r>
      <w:r>
        <w:rPr>
          <w:rFonts w:asciiTheme="minorEastAsia" w:hAnsiTheme="minorEastAsia" w:cstheme="minorEastAsia" w:hint="eastAsia"/>
          <w:sz w:val="24"/>
          <w:lang w:eastAsia="zh-Hans"/>
        </w:rPr>
        <w:t>、皮肤温度传感器精度：±0.2℃内；</w:t>
      </w:r>
    </w:p>
    <w:p w14:paraId="0BC14410" w14:textId="2BB21C64" w:rsidR="005C310D" w:rsidRDefault="002E7FB5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、故障报警：超温报警、断电报警、传感器报警、偏差报警、风机报警、系统报警等；</w:t>
      </w:r>
    </w:p>
    <w:p w14:paraId="105CD097" w14:textId="4CC9EB53" w:rsidR="005C310D" w:rsidRDefault="002E7FB5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7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、婴儿床面上的工作噪声：≤55dB(A)</w:t>
      </w:r>
      <w:r w:rsidR="00E90F90">
        <w:rPr>
          <w:rFonts w:asciiTheme="minorEastAsia" w:hAnsiTheme="minorEastAsia" w:cstheme="minorEastAsia" w:hint="eastAsia"/>
          <w:sz w:val="24"/>
        </w:rPr>
        <w:t>；</w:t>
      </w:r>
    </w:p>
    <w:p w14:paraId="53BADBDD" w14:textId="50357486" w:rsidR="005C310D" w:rsidRDefault="002E7FB5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8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、报警声级：婴儿床面上≤80dB(A)，距离控制仪正前方3m 处，至少65dB(A)；</w:t>
      </w:r>
    </w:p>
    <w:p w14:paraId="4291912A" w14:textId="543B5EAE" w:rsidR="005C310D" w:rsidRDefault="002E7FB5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9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、</w:t>
      </w:r>
      <w:r w:rsidR="0024011E">
        <w:rPr>
          <w:rFonts w:asciiTheme="minorEastAsia" w:hAnsiTheme="minorEastAsia" w:cstheme="minorEastAsia" w:hint="eastAsia"/>
          <w:sz w:val="24"/>
          <w:lang w:eastAsia="zh-Hans"/>
        </w:rPr>
        <w:t>上蓝光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床面</w:t>
      </w:r>
      <w:r w:rsidR="00290F62">
        <w:rPr>
          <w:rFonts w:asciiTheme="minorEastAsia" w:hAnsiTheme="minorEastAsia" w:cstheme="minorEastAsia" w:hint="eastAsia"/>
          <w:sz w:val="24"/>
          <w:lang w:eastAsia="zh-Hans"/>
        </w:rPr>
        <w:t>表面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有效总辐照度≥</w:t>
      </w:r>
      <w:r w:rsidR="0024011E">
        <w:rPr>
          <w:rFonts w:asciiTheme="minorEastAsia" w:hAnsiTheme="minorEastAsia" w:cstheme="minorEastAsia"/>
          <w:sz w:val="24"/>
          <w:lang w:eastAsia="zh-Hans"/>
        </w:rPr>
        <w:t>2.0</w:t>
      </w:r>
      <w:r w:rsidR="00AE70BE">
        <w:rPr>
          <w:rFonts w:asciiTheme="minorEastAsia" w:hAnsiTheme="minorEastAsia" w:cstheme="minorEastAsia" w:hint="eastAsia"/>
          <w:sz w:val="24"/>
          <w:lang w:eastAsia="zh-Hans"/>
        </w:rPr>
        <w:t>mW/cm²</w:t>
      </w:r>
      <w:r w:rsidR="00AE70BE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657AD6F7" w14:textId="145A765C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</w:t>
      </w:r>
      <w:r w:rsidR="002E7FB5">
        <w:rPr>
          <w:rFonts w:asciiTheme="minorEastAsia" w:hAnsiTheme="minorEastAsia" w:cstheme="minorEastAsia"/>
          <w:sz w:val="24"/>
          <w:lang w:eastAsia="zh-Hans"/>
        </w:rPr>
        <w:t>0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 w:rsidR="0024011E">
        <w:rPr>
          <w:rFonts w:asciiTheme="minorEastAsia" w:hAnsiTheme="minorEastAsia" w:cstheme="minorEastAsia" w:hint="eastAsia"/>
          <w:sz w:val="24"/>
          <w:lang w:eastAsia="zh-Hans"/>
        </w:rPr>
        <w:t>上蓝光</w:t>
      </w:r>
      <w:r>
        <w:rPr>
          <w:rFonts w:asciiTheme="minorEastAsia" w:hAnsiTheme="minorEastAsia" w:cstheme="minorEastAsia" w:hint="eastAsia"/>
          <w:sz w:val="24"/>
          <w:lang w:eastAsia="zh-Hans"/>
        </w:rPr>
        <w:t>床面</w:t>
      </w:r>
      <w:r w:rsidR="00290F62">
        <w:rPr>
          <w:rFonts w:asciiTheme="minorEastAsia" w:hAnsiTheme="minorEastAsia" w:cstheme="minorEastAsia" w:hint="eastAsia"/>
          <w:sz w:val="24"/>
          <w:lang w:eastAsia="zh-Hans"/>
        </w:rPr>
        <w:t>表面</w:t>
      </w:r>
      <w:r>
        <w:rPr>
          <w:rFonts w:asciiTheme="minorEastAsia" w:hAnsiTheme="minorEastAsia" w:cstheme="minorEastAsia" w:hint="eastAsia"/>
          <w:sz w:val="24"/>
          <w:lang w:eastAsia="zh-Hans"/>
        </w:rPr>
        <w:t>有效的胆红素总辐照度平均值≥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.5mW/cm²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3495B259" w14:textId="54F6F51A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</w:t>
      </w:r>
      <w:r w:rsidR="002E7FB5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 w:rsidR="00E14AAA">
        <w:rPr>
          <w:rFonts w:asciiTheme="minorEastAsia" w:hAnsiTheme="minorEastAsia" w:cstheme="minorEastAsia" w:hint="eastAsia"/>
          <w:sz w:val="24"/>
          <w:lang w:eastAsia="zh-Hans"/>
        </w:rPr>
        <w:t>下蓝光床面</w:t>
      </w:r>
      <w:r w:rsidR="00290F62">
        <w:rPr>
          <w:rFonts w:asciiTheme="minorEastAsia" w:hAnsiTheme="minorEastAsia" w:cstheme="minorEastAsia" w:hint="eastAsia"/>
          <w:sz w:val="24"/>
          <w:lang w:eastAsia="zh-Hans"/>
        </w:rPr>
        <w:t>表面</w:t>
      </w:r>
      <w:r w:rsidR="00E14AAA">
        <w:rPr>
          <w:rFonts w:asciiTheme="minorEastAsia" w:hAnsiTheme="minorEastAsia" w:cstheme="minorEastAsia" w:hint="eastAsia"/>
          <w:sz w:val="24"/>
          <w:lang w:eastAsia="zh-Hans"/>
        </w:rPr>
        <w:t>有效总辐照度≥</w:t>
      </w:r>
      <w:r w:rsidR="00E14AAA">
        <w:rPr>
          <w:rFonts w:asciiTheme="minorEastAsia" w:hAnsiTheme="minorEastAsia" w:cstheme="minorEastAsia"/>
          <w:sz w:val="24"/>
          <w:lang w:eastAsia="zh-Hans"/>
        </w:rPr>
        <w:t>3.0</w:t>
      </w:r>
      <w:r w:rsidR="00E14AAA">
        <w:rPr>
          <w:rFonts w:asciiTheme="minorEastAsia" w:hAnsiTheme="minorEastAsia" w:cstheme="minorEastAsia" w:hint="eastAsia"/>
          <w:sz w:val="24"/>
          <w:lang w:eastAsia="zh-Hans"/>
        </w:rPr>
        <w:t>mW/cm²</w:t>
      </w:r>
      <w:r w:rsidR="00E14AAA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54E322CB" w14:textId="1EF00626" w:rsidR="005F4F45" w:rsidRPr="005F4F45" w:rsidRDefault="005F4F45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</w:t>
      </w:r>
      <w:r w:rsidR="002E7FB5"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</w:rPr>
        <w:t>下</w:t>
      </w:r>
      <w:r>
        <w:rPr>
          <w:rFonts w:asciiTheme="minorEastAsia" w:hAnsiTheme="minorEastAsia" w:cstheme="minorEastAsia" w:hint="eastAsia"/>
          <w:sz w:val="24"/>
          <w:lang w:eastAsia="zh-Hans"/>
        </w:rPr>
        <w:t>蓝光床面表面有效的胆红素总辐照度平均值≥</w:t>
      </w:r>
      <w:r w:rsidR="003655CC">
        <w:rPr>
          <w:rFonts w:asciiTheme="minorEastAsia" w:hAnsiTheme="minorEastAsia" w:cstheme="minorEastAsia"/>
          <w:sz w:val="24"/>
          <w:lang w:eastAsia="zh-Hans"/>
        </w:rPr>
        <w:t>2.5</w:t>
      </w:r>
      <w:r>
        <w:rPr>
          <w:rFonts w:asciiTheme="minorEastAsia" w:hAnsiTheme="minorEastAsia" w:cstheme="minorEastAsia" w:hint="eastAsia"/>
          <w:sz w:val="24"/>
          <w:lang w:eastAsia="zh-Hans"/>
        </w:rPr>
        <w:t>mW/cm²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6DE7DA65" w14:textId="3E26F304" w:rsidR="005C310D" w:rsidRDefault="00AE70BE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1</w:t>
      </w: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、床面</w:t>
      </w:r>
      <w:r w:rsidR="0024011E">
        <w:rPr>
          <w:rFonts w:asciiTheme="minorEastAsia" w:hAnsiTheme="minorEastAsia" w:cstheme="minorEastAsia" w:hint="eastAsia"/>
          <w:sz w:val="24"/>
          <w:lang w:eastAsia="zh-Hans"/>
        </w:rPr>
        <w:t>表面</w:t>
      </w:r>
      <w:r>
        <w:rPr>
          <w:rFonts w:asciiTheme="minorEastAsia" w:hAnsiTheme="minorEastAsia" w:cstheme="minorEastAsia" w:hint="eastAsia"/>
          <w:sz w:val="24"/>
          <w:lang w:eastAsia="zh-Hans"/>
        </w:rPr>
        <w:t>有效表面内的胆红素总辐照度均匀性＞0.4</w:t>
      </w:r>
      <w:r w:rsidR="004501AC"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7745B4D2" w14:textId="17F05E60" w:rsidR="00A54928" w:rsidRDefault="00A54928" w:rsidP="001A030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 w:rsidR="002E7FB5"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、上下光源均为L</w:t>
      </w:r>
      <w:r>
        <w:rPr>
          <w:rFonts w:asciiTheme="minorEastAsia" w:hAnsiTheme="minorEastAsia" w:cstheme="minorEastAsia"/>
          <w:sz w:val="24"/>
        </w:rPr>
        <w:t>ED</w:t>
      </w:r>
      <w:r w:rsidR="006369F2">
        <w:rPr>
          <w:rFonts w:asciiTheme="minorEastAsia" w:hAnsiTheme="minorEastAsia" w:cstheme="minorEastAsia" w:hint="eastAsia"/>
          <w:sz w:val="24"/>
        </w:rPr>
        <w:t>。</w:t>
      </w:r>
    </w:p>
    <w:p w14:paraId="72B23B44" w14:textId="77777777" w:rsidR="005C310D" w:rsidRPr="0024011E" w:rsidRDefault="005C310D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</w:p>
    <w:p w14:paraId="3A98932B" w14:textId="1FEA97C8" w:rsidR="005C310D" w:rsidRDefault="00AE70BE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 w:rsidR="006369F2">
        <w:rPr>
          <w:rFonts w:asciiTheme="minorEastAsia" w:hAnsiTheme="minorEastAsia" w:cstheme="minorEastAsia" w:hint="eastAsia"/>
          <w:b/>
          <w:bCs/>
          <w:sz w:val="24"/>
        </w:rPr>
        <w:t>（单台）</w:t>
      </w:r>
    </w:p>
    <w:p w14:paraId="0A52AF04" w14:textId="25A6F848" w:rsidR="005C310D" w:rsidRDefault="00AE70BE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 w:rsidR="00906365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 w:rsidR="006369F2">
        <w:rPr>
          <w:rFonts w:asciiTheme="minorEastAsia" w:hAnsiTheme="minorEastAsia" w:cstheme="minorEastAsia" w:hint="eastAsia"/>
          <w:sz w:val="24"/>
        </w:rPr>
        <w:t>；</w:t>
      </w:r>
    </w:p>
    <w:p w14:paraId="2110F07D" w14:textId="33C2AA81" w:rsidR="005C310D" w:rsidRDefault="00AE70BE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皮肤温度传感器</w:t>
      </w:r>
      <w:r w:rsidR="00906365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4E13EA2F" w14:textId="43A152A7" w:rsidR="002C24E2" w:rsidRDefault="002C24E2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输液架1根；</w:t>
      </w:r>
    </w:p>
    <w:p w14:paraId="2CC27E94" w14:textId="615B5BC7" w:rsidR="005C310D" w:rsidRPr="002C24E2" w:rsidRDefault="00AE70BE" w:rsidP="002C24E2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正常工作所需的其他附件</w:t>
      </w:r>
      <w:r w:rsidR="006369F2">
        <w:rPr>
          <w:rFonts w:asciiTheme="minorEastAsia" w:hAnsiTheme="minorEastAsia" w:cstheme="minorEastAsia" w:hint="eastAsia"/>
          <w:sz w:val="24"/>
        </w:rPr>
        <w:t>。</w:t>
      </w:r>
    </w:p>
    <w:p w14:paraId="13BBBE16" w14:textId="77777777" w:rsidR="002C24E2" w:rsidRDefault="002C24E2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2C2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6A3A36"/>
    <w:multiLevelType w:val="singleLevel"/>
    <w:tmpl w:val="636A3A3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7B66CC"/>
    <w:rsid w:val="EFEAE925"/>
    <w:rsid w:val="F3FE06B3"/>
    <w:rsid w:val="F6FD14B6"/>
    <w:rsid w:val="FBE39060"/>
    <w:rsid w:val="FBE62626"/>
    <w:rsid w:val="FBFFE48D"/>
    <w:rsid w:val="FD1B9CBA"/>
    <w:rsid w:val="FFFF101B"/>
    <w:rsid w:val="000818F9"/>
    <w:rsid w:val="001A0302"/>
    <w:rsid w:val="001D0B1F"/>
    <w:rsid w:val="0024011E"/>
    <w:rsid w:val="00245AD8"/>
    <w:rsid w:val="00261B94"/>
    <w:rsid w:val="00274007"/>
    <w:rsid w:val="002863E4"/>
    <w:rsid w:val="00290F62"/>
    <w:rsid w:val="002C0A89"/>
    <w:rsid w:val="002C24E2"/>
    <w:rsid w:val="002E7FB5"/>
    <w:rsid w:val="00305980"/>
    <w:rsid w:val="00341365"/>
    <w:rsid w:val="003655CC"/>
    <w:rsid w:val="00436741"/>
    <w:rsid w:val="004501AC"/>
    <w:rsid w:val="00500C42"/>
    <w:rsid w:val="0058518D"/>
    <w:rsid w:val="005C310D"/>
    <w:rsid w:val="005F4F45"/>
    <w:rsid w:val="006369F2"/>
    <w:rsid w:val="006549FD"/>
    <w:rsid w:val="006E59C6"/>
    <w:rsid w:val="006F7FBF"/>
    <w:rsid w:val="007063CB"/>
    <w:rsid w:val="00775A0B"/>
    <w:rsid w:val="007D3F60"/>
    <w:rsid w:val="00891947"/>
    <w:rsid w:val="008D6233"/>
    <w:rsid w:val="00906365"/>
    <w:rsid w:val="009413EB"/>
    <w:rsid w:val="009C2E63"/>
    <w:rsid w:val="00A54928"/>
    <w:rsid w:val="00AE70BE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14AAA"/>
    <w:rsid w:val="00E25088"/>
    <w:rsid w:val="00E637A8"/>
    <w:rsid w:val="00E90F90"/>
    <w:rsid w:val="00F24BF3"/>
    <w:rsid w:val="00F3547B"/>
    <w:rsid w:val="00F464F1"/>
    <w:rsid w:val="00FA7A52"/>
    <w:rsid w:val="00FB52BB"/>
    <w:rsid w:val="1BFD2A8B"/>
    <w:rsid w:val="37FB35B5"/>
    <w:rsid w:val="3CA7D193"/>
    <w:rsid w:val="3EAFCA34"/>
    <w:rsid w:val="3EE7A6F5"/>
    <w:rsid w:val="3FBF4F8B"/>
    <w:rsid w:val="535B873A"/>
    <w:rsid w:val="559EF873"/>
    <w:rsid w:val="59E363A9"/>
    <w:rsid w:val="5DFF8F65"/>
    <w:rsid w:val="6FFFB412"/>
    <w:rsid w:val="71F97219"/>
    <w:rsid w:val="763555FC"/>
    <w:rsid w:val="7757A120"/>
    <w:rsid w:val="778C0042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88D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43</cp:revision>
  <dcterms:created xsi:type="dcterms:W3CDTF">2021-05-12T02:58:00Z</dcterms:created>
  <dcterms:modified xsi:type="dcterms:W3CDTF">2023-02-28T08:06:00Z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